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EB6" w:rsidRPr="00C11EB6" w:rsidRDefault="00C11EB6" w:rsidP="00C11EB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C11EB6">
        <w:rPr>
          <w:rFonts w:ascii="Times New Roman" w:eastAsia="Times New Roman" w:hAnsi="Times New Roman" w:cs="Times New Roman"/>
          <w:b/>
          <w:bCs/>
          <w:sz w:val="36"/>
          <w:szCs w:val="36"/>
        </w:rPr>
        <w:t>Public-sector banks</w:t>
      </w:r>
    </w:p>
    <w:p w:rsidR="00C11EB6" w:rsidRDefault="00023A1C" w:rsidP="00C11E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3A1C">
        <w:rPr>
          <w:rFonts w:ascii="Times New Roman" w:eastAsia="Times New Roman" w:hAnsi="Times New Roman" w:cs="Times New Roman"/>
          <w:sz w:val="24"/>
          <w:szCs w:val="24"/>
        </w:rPr>
        <w:t>As we know, 10 Public Sector Banks (PSB) were merged with 4 big PSB on 30 August 2019. So now the number of Public Sector Banks in India reduced to 12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11EB6" w:rsidRPr="00C11EB6">
        <w:rPr>
          <w:rFonts w:ascii="Times New Roman" w:eastAsia="Times New Roman" w:hAnsi="Times New Roman" w:cs="Times New Roman"/>
          <w:sz w:val="24"/>
          <w:szCs w:val="24"/>
        </w:rPr>
        <w:t xml:space="preserve">and rest two are </w:t>
      </w:r>
      <w:hyperlink r:id="rId5" w:tooltip="IDBI Bank" w:history="1">
        <w:r w:rsidR="00C11EB6" w:rsidRPr="00C11EB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IDBI Bank</w:t>
        </w:r>
      </w:hyperlink>
      <w:r w:rsidR="00C11EB6" w:rsidRPr="00C11EB6"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hyperlink r:id="rId6" w:tooltip="Bharatiya Mahila Bank" w:history="1">
        <w:proofErr w:type="spellStart"/>
        <w:r w:rsidR="00C11EB6" w:rsidRPr="00C11EB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Bharatiya</w:t>
        </w:r>
        <w:proofErr w:type="spellEnd"/>
        <w:r w:rsidR="00C11EB6" w:rsidRPr="00C11EB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C11EB6" w:rsidRPr="00C11EB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Mahila</w:t>
        </w:r>
        <w:proofErr w:type="spellEnd"/>
        <w:r w:rsidR="00C11EB6" w:rsidRPr="00C11EB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Bank</w:t>
        </w:r>
      </w:hyperlink>
      <w:r w:rsidR="00C11EB6" w:rsidRPr="00C11EB6">
        <w:rPr>
          <w:rFonts w:ascii="Times New Roman" w:eastAsia="Times New Roman" w:hAnsi="Times New Roman" w:cs="Times New Roman"/>
          <w:sz w:val="24"/>
          <w:szCs w:val="24"/>
        </w:rPr>
        <w:t xml:space="preserve">, which are </w:t>
      </w:r>
      <w:proofErr w:type="spellStart"/>
      <w:r w:rsidR="00C11EB6" w:rsidRPr="00C11EB6">
        <w:rPr>
          <w:rFonts w:ascii="Times New Roman" w:eastAsia="Times New Roman" w:hAnsi="Times New Roman" w:cs="Times New Roman"/>
          <w:sz w:val="24"/>
          <w:szCs w:val="24"/>
        </w:rPr>
        <w:t>categorised</w:t>
      </w:r>
      <w:proofErr w:type="spellEnd"/>
      <w:r w:rsidR="00C11EB6" w:rsidRPr="00C11EB6">
        <w:rPr>
          <w:rFonts w:ascii="Times New Roman" w:eastAsia="Times New Roman" w:hAnsi="Times New Roman" w:cs="Times New Roman"/>
          <w:sz w:val="24"/>
          <w:szCs w:val="24"/>
        </w:rPr>
        <w:t xml:space="preserve"> as other public sector banks. </w:t>
      </w:r>
    </w:p>
    <w:p w:rsidR="00023A1C" w:rsidRDefault="00023A1C" w:rsidP="00023A1C">
      <w:pPr>
        <w:pStyle w:val="Heading3"/>
        <w:rPr>
          <w:rFonts w:ascii="Nunito Sans" w:hAnsi="Nunito Sans"/>
        </w:rPr>
      </w:pPr>
      <w:r>
        <w:rPr>
          <w:rStyle w:val="Strong"/>
          <w:rFonts w:ascii="Nunito Sans" w:hAnsi="Nunito Sans"/>
          <w:b/>
          <w:bCs/>
        </w:rPr>
        <w:t xml:space="preserve">List of Public Sector Banks in India: </w:t>
      </w:r>
    </w:p>
    <w:p w:rsidR="00023A1C" w:rsidRDefault="00023A1C" w:rsidP="00023A1C">
      <w:pPr>
        <w:pStyle w:val="NormalWeb"/>
        <w:rPr>
          <w:rFonts w:ascii="Nunito Sans" w:hAnsi="Nunito Sans"/>
        </w:rPr>
      </w:pPr>
      <w:r>
        <w:rPr>
          <w:rFonts w:ascii="Nunito Sans" w:hAnsi="Nunito Sans"/>
        </w:rPr>
        <w:t>The table given below lists the PSBs of India: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84"/>
        <w:gridCol w:w="4411"/>
      </w:tblGrid>
      <w:tr w:rsidR="00023A1C" w:rsidTr="00802F79">
        <w:tc>
          <w:tcPr>
            <w:tcW w:w="0" w:type="auto"/>
            <w:vAlign w:val="center"/>
            <w:hideMark/>
          </w:tcPr>
          <w:p w:rsidR="00023A1C" w:rsidRDefault="00023A1C" w:rsidP="00802F79">
            <w:pPr>
              <w:rPr>
                <w:rFonts w:ascii="Nunito Sans" w:hAnsi="Nunito Sans"/>
                <w:sz w:val="24"/>
                <w:szCs w:val="24"/>
              </w:rPr>
            </w:pPr>
            <w:r>
              <w:rPr>
                <w:rStyle w:val="Strong"/>
                <w:rFonts w:ascii="Nunito Sans" w:hAnsi="Nunito Sans"/>
              </w:rPr>
              <w:t>Sr. No.</w:t>
            </w:r>
          </w:p>
        </w:tc>
        <w:tc>
          <w:tcPr>
            <w:tcW w:w="0" w:type="auto"/>
            <w:vAlign w:val="center"/>
            <w:hideMark/>
          </w:tcPr>
          <w:p w:rsidR="00023A1C" w:rsidRDefault="00023A1C" w:rsidP="00802F79">
            <w:pPr>
              <w:rPr>
                <w:rFonts w:ascii="Nunito Sans" w:hAnsi="Nunito Sans"/>
                <w:sz w:val="24"/>
                <w:szCs w:val="24"/>
              </w:rPr>
            </w:pPr>
            <w:r>
              <w:rPr>
                <w:rStyle w:val="Strong"/>
                <w:rFonts w:ascii="Nunito Sans" w:hAnsi="Nunito Sans"/>
              </w:rPr>
              <w:t>Public Sector Banks</w:t>
            </w:r>
          </w:p>
        </w:tc>
      </w:tr>
      <w:tr w:rsidR="00023A1C" w:rsidTr="00802F79">
        <w:tc>
          <w:tcPr>
            <w:tcW w:w="0" w:type="auto"/>
            <w:vAlign w:val="center"/>
            <w:hideMark/>
          </w:tcPr>
          <w:p w:rsidR="00023A1C" w:rsidRDefault="00023A1C" w:rsidP="00802F79">
            <w:pPr>
              <w:rPr>
                <w:rFonts w:ascii="Nunito Sans" w:hAnsi="Nunito Sans"/>
                <w:sz w:val="24"/>
                <w:szCs w:val="24"/>
              </w:rPr>
            </w:pPr>
            <w:r>
              <w:rPr>
                <w:rFonts w:ascii="Nunito Sans" w:hAnsi="Nunito Sans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23A1C" w:rsidRDefault="00023A1C" w:rsidP="00802F79">
            <w:pPr>
              <w:rPr>
                <w:rFonts w:ascii="Nunito Sans" w:hAnsi="Nunito Sans"/>
                <w:sz w:val="24"/>
                <w:szCs w:val="24"/>
              </w:rPr>
            </w:pPr>
            <w:hyperlink r:id="rId7" w:tgtFrame="_blank" w:history="1">
              <w:r>
                <w:rPr>
                  <w:rStyle w:val="Hyperlink"/>
                  <w:rFonts w:ascii="Nunito Sans" w:hAnsi="Nunito Sans"/>
                </w:rPr>
                <w:t>State Bank of India</w:t>
              </w:r>
            </w:hyperlink>
          </w:p>
        </w:tc>
      </w:tr>
      <w:tr w:rsidR="00023A1C" w:rsidTr="00802F79">
        <w:tc>
          <w:tcPr>
            <w:tcW w:w="0" w:type="auto"/>
            <w:vAlign w:val="center"/>
            <w:hideMark/>
          </w:tcPr>
          <w:p w:rsidR="00023A1C" w:rsidRDefault="00023A1C" w:rsidP="00802F79">
            <w:pPr>
              <w:rPr>
                <w:rFonts w:ascii="Nunito Sans" w:hAnsi="Nunito Sans"/>
                <w:sz w:val="24"/>
                <w:szCs w:val="24"/>
              </w:rPr>
            </w:pPr>
            <w:r>
              <w:rPr>
                <w:rFonts w:ascii="Nunito Sans" w:hAnsi="Nunito Sans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023A1C" w:rsidRDefault="00023A1C" w:rsidP="00802F79">
            <w:pPr>
              <w:rPr>
                <w:rFonts w:ascii="Nunito Sans" w:hAnsi="Nunito Sans"/>
                <w:sz w:val="24"/>
                <w:szCs w:val="24"/>
              </w:rPr>
            </w:pPr>
            <w:hyperlink r:id="rId8" w:tgtFrame="_blank" w:history="1">
              <w:r>
                <w:rPr>
                  <w:rStyle w:val="Hyperlink"/>
                  <w:rFonts w:ascii="Nunito Sans" w:hAnsi="Nunito Sans"/>
                </w:rPr>
                <w:t>Bank of Baroda</w:t>
              </w:r>
            </w:hyperlink>
            <w:r>
              <w:rPr>
                <w:rFonts w:ascii="Nunito Sans" w:hAnsi="Nunito Sans"/>
              </w:rPr>
              <w:br/>
              <w:t xml:space="preserve">(Including </w:t>
            </w:r>
            <w:proofErr w:type="spellStart"/>
            <w:r>
              <w:rPr>
                <w:rFonts w:ascii="Nunito Sans" w:hAnsi="Nunito Sans"/>
              </w:rPr>
              <w:t>Vijaya</w:t>
            </w:r>
            <w:proofErr w:type="spellEnd"/>
            <w:r>
              <w:rPr>
                <w:rFonts w:ascii="Nunito Sans" w:hAnsi="Nunito Sans"/>
              </w:rPr>
              <w:t xml:space="preserve"> Bank and Dena</w:t>
            </w:r>
            <w:r>
              <w:rPr>
                <w:rFonts w:ascii="Nunito Sans" w:hAnsi="Nunito Sans"/>
              </w:rPr>
              <w:br/>
              <w:t>Bank)</w:t>
            </w:r>
          </w:p>
        </w:tc>
      </w:tr>
      <w:tr w:rsidR="00023A1C" w:rsidTr="00802F79">
        <w:tc>
          <w:tcPr>
            <w:tcW w:w="0" w:type="auto"/>
            <w:vAlign w:val="center"/>
            <w:hideMark/>
          </w:tcPr>
          <w:p w:rsidR="00023A1C" w:rsidRDefault="00023A1C" w:rsidP="00802F79">
            <w:pPr>
              <w:rPr>
                <w:rFonts w:ascii="Nunito Sans" w:hAnsi="Nunito Sans"/>
                <w:sz w:val="24"/>
                <w:szCs w:val="24"/>
              </w:rPr>
            </w:pPr>
            <w:r>
              <w:rPr>
                <w:rFonts w:ascii="Nunito Sans" w:hAnsi="Nunito Sans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023A1C" w:rsidRDefault="00023A1C" w:rsidP="00802F79">
            <w:pPr>
              <w:rPr>
                <w:rFonts w:ascii="Nunito Sans" w:hAnsi="Nunito Sans"/>
                <w:sz w:val="24"/>
                <w:szCs w:val="24"/>
              </w:rPr>
            </w:pPr>
            <w:hyperlink r:id="rId9" w:tgtFrame="_blank" w:history="1">
              <w:r>
                <w:rPr>
                  <w:rStyle w:val="Hyperlink"/>
                  <w:rFonts w:ascii="Nunito Sans" w:hAnsi="Nunito Sans"/>
                </w:rPr>
                <w:t>Bank of India</w:t>
              </w:r>
            </w:hyperlink>
          </w:p>
        </w:tc>
      </w:tr>
      <w:tr w:rsidR="00023A1C" w:rsidTr="00802F79">
        <w:tc>
          <w:tcPr>
            <w:tcW w:w="0" w:type="auto"/>
            <w:vAlign w:val="center"/>
            <w:hideMark/>
          </w:tcPr>
          <w:p w:rsidR="00023A1C" w:rsidRDefault="00023A1C" w:rsidP="00802F79">
            <w:pPr>
              <w:rPr>
                <w:rFonts w:ascii="Nunito Sans" w:hAnsi="Nunito Sans"/>
                <w:sz w:val="24"/>
                <w:szCs w:val="24"/>
              </w:rPr>
            </w:pPr>
            <w:r>
              <w:rPr>
                <w:rFonts w:ascii="Nunito Sans" w:hAnsi="Nunito Sans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023A1C" w:rsidRDefault="00023A1C" w:rsidP="00802F79">
            <w:pPr>
              <w:rPr>
                <w:rFonts w:ascii="Nunito Sans" w:hAnsi="Nunito Sans"/>
                <w:sz w:val="24"/>
                <w:szCs w:val="24"/>
              </w:rPr>
            </w:pPr>
            <w:r>
              <w:rPr>
                <w:rFonts w:ascii="Nunito Sans" w:hAnsi="Nunito Sans"/>
              </w:rPr>
              <w:t>Bank of Maharashtra</w:t>
            </w:r>
          </w:p>
        </w:tc>
      </w:tr>
      <w:tr w:rsidR="00023A1C" w:rsidTr="00802F79">
        <w:tc>
          <w:tcPr>
            <w:tcW w:w="0" w:type="auto"/>
            <w:vAlign w:val="center"/>
            <w:hideMark/>
          </w:tcPr>
          <w:p w:rsidR="00023A1C" w:rsidRDefault="00023A1C" w:rsidP="00802F79">
            <w:pPr>
              <w:rPr>
                <w:rFonts w:ascii="Nunito Sans" w:hAnsi="Nunito Sans"/>
                <w:sz w:val="24"/>
                <w:szCs w:val="24"/>
              </w:rPr>
            </w:pPr>
            <w:r>
              <w:rPr>
                <w:rFonts w:ascii="Nunito Sans" w:hAnsi="Nunito Sans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023A1C" w:rsidRDefault="00023A1C" w:rsidP="00802F79">
            <w:pPr>
              <w:rPr>
                <w:rFonts w:ascii="Nunito Sans" w:hAnsi="Nunito Sans"/>
                <w:sz w:val="24"/>
                <w:szCs w:val="24"/>
              </w:rPr>
            </w:pPr>
            <w:hyperlink r:id="rId10" w:tgtFrame="_blank" w:history="1">
              <w:proofErr w:type="spellStart"/>
              <w:r>
                <w:rPr>
                  <w:rStyle w:val="Hyperlink"/>
                  <w:rFonts w:ascii="Nunito Sans" w:hAnsi="Nunito Sans"/>
                </w:rPr>
                <w:t>Canara</w:t>
              </w:r>
              <w:proofErr w:type="spellEnd"/>
              <w:r>
                <w:rPr>
                  <w:rStyle w:val="Hyperlink"/>
                  <w:rFonts w:ascii="Nunito Sans" w:hAnsi="Nunito Sans"/>
                </w:rPr>
                <w:t xml:space="preserve"> Bank</w:t>
              </w:r>
            </w:hyperlink>
            <w:r>
              <w:rPr>
                <w:rFonts w:ascii="Nunito Sans" w:hAnsi="Nunito Sans"/>
              </w:rPr>
              <w:t>(Including Syndicate Bank)</w:t>
            </w:r>
          </w:p>
        </w:tc>
      </w:tr>
      <w:tr w:rsidR="00023A1C" w:rsidTr="00802F79">
        <w:tc>
          <w:tcPr>
            <w:tcW w:w="0" w:type="auto"/>
            <w:vAlign w:val="center"/>
            <w:hideMark/>
          </w:tcPr>
          <w:p w:rsidR="00023A1C" w:rsidRDefault="00023A1C" w:rsidP="00802F79">
            <w:pPr>
              <w:rPr>
                <w:rFonts w:ascii="Nunito Sans" w:hAnsi="Nunito Sans"/>
                <w:sz w:val="24"/>
                <w:szCs w:val="24"/>
              </w:rPr>
            </w:pPr>
            <w:r>
              <w:rPr>
                <w:rFonts w:ascii="Nunito Sans" w:hAnsi="Nunito Sans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023A1C" w:rsidRDefault="00023A1C" w:rsidP="00802F79">
            <w:pPr>
              <w:rPr>
                <w:rFonts w:ascii="Nunito Sans" w:hAnsi="Nunito Sans"/>
                <w:sz w:val="24"/>
                <w:szCs w:val="24"/>
              </w:rPr>
            </w:pPr>
            <w:hyperlink r:id="rId11" w:tgtFrame="_blank" w:history="1">
              <w:r>
                <w:rPr>
                  <w:rStyle w:val="Hyperlink"/>
                  <w:rFonts w:ascii="Nunito Sans" w:hAnsi="Nunito Sans"/>
                </w:rPr>
                <w:t>Central Bank of India</w:t>
              </w:r>
            </w:hyperlink>
          </w:p>
        </w:tc>
      </w:tr>
      <w:tr w:rsidR="00023A1C" w:rsidTr="00802F79">
        <w:tc>
          <w:tcPr>
            <w:tcW w:w="0" w:type="auto"/>
            <w:vAlign w:val="center"/>
            <w:hideMark/>
          </w:tcPr>
          <w:p w:rsidR="00023A1C" w:rsidRDefault="00023A1C" w:rsidP="00802F79">
            <w:pPr>
              <w:rPr>
                <w:rFonts w:ascii="Nunito Sans" w:hAnsi="Nunito Sans"/>
                <w:sz w:val="24"/>
                <w:szCs w:val="24"/>
              </w:rPr>
            </w:pPr>
            <w:r>
              <w:rPr>
                <w:rFonts w:ascii="Nunito Sans" w:hAnsi="Nunito Sans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023A1C" w:rsidRDefault="00023A1C" w:rsidP="00802F79">
            <w:pPr>
              <w:rPr>
                <w:rFonts w:ascii="Nunito Sans" w:hAnsi="Nunito Sans"/>
                <w:sz w:val="24"/>
                <w:szCs w:val="24"/>
              </w:rPr>
            </w:pPr>
            <w:hyperlink r:id="rId12" w:tgtFrame="_blank" w:history="1">
              <w:r>
                <w:rPr>
                  <w:rStyle w:val="Hyperlink"/>
                  <w:rFonts w:ascii="Nunito Sans" w:hAnsi="Nunito Sans"/>
                </w:rPr>
                <w:t>Indian Bank</w:t>
              </w:r>
            </w:hyperlink>
            <w:r>
              <w:rPr>
                <w:rFonts w:ascii="Nunito Sans" w:hAnsi="Nunito Sans"/>
              </w:rPr>
              <w:br/>
              <w:t>(Including Allahabad Bank)</w:t>
            </w:r>
          </w:p>
        </w:tc>
      </w:tr>
      <w:tr w:rsidR="00023A1C" w:rsidTr="00802F79">
        <w:tc>
          <w:tcPr>
            <w:tcW w:w="0" w:type="auto"/>
            <w:vAlign w:val="center"/>
            <w:hideMark/>
          </w:tcPr>
          <w:p w:rsidR="00023A1C" w:rsidRDefault="00023A1C" w:rsidP="00802F79">
            <w:pPr>
              <w:rPr>
                <w:rFonts w:ascii="Nunito Sans" w:hAnsi="Nunito Sans"/>
                <w:sz w:val="24"/>
                <w:szCs w:val="24"/>
              </w:rPr>
            </w:pPr>
            <w:r>
              <w:rPr>
                <w:rFonts w:ascii="Nunito Sans" w:hAnsi="Nunito Sans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023A1C" w:rsidRDefault="00023A1C" w:rsidP="00802F79">
            <w:pPr>
              <w:rPr>
                <w:rFonts w:ascii="Nunito Sans" w:hAnsi="Nunito Sans"/>
                <w:sz w:val="24"/>
                <w:szCs w:val="24"/>
              </w:rPr>
            </w:pPr>
            <w:hyperlink r:id="rId13" w:tgtFrame="_blank" w:history="1">
              <w:r>
                <w:rPr>
                  <w:rStyle w:val="Hyperlink"/>
                  <w:rFonts w:ascii="Nunito Sans" w:hAnsi="Nunito Sans"/>
                </w:rPr>
                <w:t>Indian Overseas Bank</w:t>
              </w:r>
            </w:hyperlink>
          </w:p>
        </w:tc>
      </w:tr>
      <w:tr w:rsidR="00023A1C" w:rsidTr="00802F79">
        <w:tc>
          <w:tcPr>
            <w:tcW w:w="0" w:type="auto"/>
            <w:vAlign w:val="center"/>
            <w:hideMark/>
          </w:tcPr>
          <w:p w:rsidR="00023A1C" w:rsidRDefault="00023A1C" w:rsidP="00802F79">
            <w:pPr>
              <w:rPr>
                <w:rFonts w:ascii="Nunito Sans" w:hAnsi="Nunito Sans"/>
                <w:sz w:val="24"/>
                <w:szCs w:val="24"/>
              </w:rPr>
            </w:pPr>
            <w:r>
              <w:rPr>
                <w:rFonts w:ascii="Nunito Sans" w:hAnsi="Nunito Sans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023A1C" w:rsidRDefault="00023A1C" w:rsidP="00802F79">
            <w:pPr>
              <w:rPr>
                <w:rFonts w:ascii="Nunito Sans" w:hAnsi="Nunito Sans"/>
                <w:sz w:val="24"/>
                <w:szCs w:val="24"/>
              </w:rPr>
            </w:pPr>
            <w:hyperlink r:id="rId14" w:tgtFrame="_blank" w:history="1">
              <w:r>
                <w:rPr>
                  <w:rStyle w:val="Hyperlink"/>
                  <w:rFonts w:ascii="Nunito Sans" w:hAnsi="Nunito Sans"/>
                </w:rPr>
                <w:t>Punjab National Bank</w:t>
              </w:r>
            </w:hyperlink>
            <w:r>
              <w:rPr>
                <w:rFonts w:ascii="Nunito Sans" w:hAnsi="Nunito Sans"/>
              </w:rPr>
              <w:t>(including Oriental Bank of</w:t>
            </w:r>
            <w:r>
              <w:rPr>
                <w:rFonts w:ascii="Nunito Sans" w:hAnsi="Nunito Sans"/>
              </w:rPr>
              <w:br/>
              <w:t>Commerce and United Bank of India)</w:t>
            </w:r>
          </w:p>
        </w:tc>
      </w:tr>
      <w:tr w:rsidR="00023A1C" w:rsidTr="00802F79">
        <w:tc>
          <w:tcPr>
            <w:tcW w:w="0" w:type="auto"/>
            <w:vAlign w:val="center"/>
            <w:hideMark/>
          </w:tcPr>
          <w:p w:rsidR="00023A1C" w:rsidRDefault="00023A1C" w:rsidP="00802F79">
            <w:pPr>
              <w:rPr>
                <w:rFonts w:ascii="Nunito Sans" w:hAnsi="Nunito Sans"/>
                <w:sz w:val="24"/>
                <w:szCs w:val="24"/>
              </w:rPr>
            </w:pPr>
            <w:r>
              <w:rPr>
                <w:rFonts w:ascii="Nunito Sans" w:hAnsi="Nunito Sans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023A1C" w:rsidRDefault="00023A1C" w:rsidP="00802F79">
            <w:pPr>
              <w:rPr>
                <w:rFonts w:ascii="Nunito Sans" w:hAnsi="Nunito Sans"/>
                <w:sz w:val="24"/>
                <w:szCs w:val="24"/>
              </w:rPr>
            </w:pPr>
            <w:r>
              <w:rPr>
                <w:rFonts w:ascii="Nunito Sans" w:hAnsi="Nunito Sans"/>
              </w:rPr>
              <w:t>Punjab &amp; Sind Bank</w:t>
            </w:r>
          </w:p>
        </w:tc>
      </w:tr>
      <w:tr w:rsidR="00023A1C" w:rsidTr="00802F79">
        <w:tc>
          <w:tcPr>
            <w:tcW w:w="0" w:type="auto"/>
            <w:vAlign w:val="center"/>
            <w:hideMark/>
          </w:tcPr>
          <w:p w:rsidR="00023A1C" w:rsidRDefault="00023A1C" w:rsidP="00802F79">
            <w:pPr>
              <w:rPr>
                <w:rFonts w:ascii="Nunito Sans" w:hAnsi="Nunito Sans"/>
                <w:sz w:val="24"/>
                <w:szCs w:val="24"/>
              </w:rPr>
            </w:pPr>
            <w:r>
              <w:rPr>
                <w:rFonts w:ascii="Nunito Sans" w:hAnsi="Nunito Sans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023A1C" w:rsidRDefault="00023A1C" w:rsidP="00802F79">
            <w:pPr>
              <w:rPr>
                <w:rFonts w:ascii="Nunito Sans" w:hAnsi="Nunito Sans"/>
                <w:sz w:val="24"/>
                <w:szCs w:val="24"/>
              </w:rPr>
            </w:pPr>
            <w:hyperlink r:id="rId15" w:tgtFrame="_blank" w:history="1">
              <w:r>
                <w:rPr>
                  <w:rStyle w:val="Hyperlink"/>
                  <w:rFonts w:ascii="Nunito Sans" w:hAnsi="Nunito Sans"/>
                </w:rPr>
                <w:t>Union Bank of India</w:t>
              </w:r>
            </w:hyperlink>
            <w:r>
              <w:rPr>
                <w:rFonts w:ascii="Nunito Sans" w:hAnsi="Nunito Sans"/>
              </w:rPr>
              <w:t>(including Andhra Bank and</w:t>
            </w:r>
            <w:r>
              <w:rPr>
                <w:rFonts w:ascii="Nunito Sans" w:hAnsi="Nunito Sans"/>
              </w:rPr>
              <w:br/>
              <w:t>Corporation Bank)</w:t>
            </w:r>
          </w:p>
        </w:tc>
      </w:tr>
      <w:tr w:rsidR="00023A1C" w:rsidTr="00802F79">
        <w:tc>
          <w:tcPr>
            <w:tcW w:w="0" w:type="auto"/>
            <w:vAlign w:val="center"/>
            <w:hideMark/>
          </w:tcPr>
          <w:p w:rsidR="00023A1C" w:rsidRDefault="00023A1C" w:rsidP="00802F79">
            <w:pPr>
              <w:rPr>
                <w:rFonts w:ascii="Nunito Sans" w:hAnsi="Nunito Sans"/>
                <w:sz w:val="24"/>
                <w:szCs w:val="24"/>
              </w:rPr>
            </w:pPr>
            <w:r>
              <w:rPr>
                <w:rFonts w:ascii="Nunito Sans" w:hAnsi="Nunito Sans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023A1C" w:rsidRDefault="00023A1C" w:rsidP="00802F79">
            <w:pPr>
              <w:rPr>
                <w:rFonts w:ascii="Nunito Sans" w:hAnsi="Nunito Sans"/>
                <w:sz w:val="24"/>
                <w:szCs w:val="24"/>
              </w:rPr>
            </w:pPr>
            <w:r>
              <w:rPr>
                <w:rFonts w:ascii="Nunito Sans" w:hAnsi="Nunito Sans"/>
              </w:rPr>
              <w:t>UCO Bank</w:t>
            </w:r>
          </w:p>
        </w:tc>
      </w:tr>
      <w:tr w:rsidR="00023A1C" w:rsidTr="00802F79">
        <w:tc>
          <w:tcPr>
            <w:tcW w:w="0" w:type="auto"/>
            <w:gridSpan w:val="2"/>
            <w:vAlign w:val="center"/>
            <w:hideMark/>
          </w:tcPr>
          <w:p w:rsidR="00023A1C" w:rsidRDefault="00023A1C" w:rsidP="00802F79">
            <w:pPr>
              <w:rPr>
                <w:rFonts w:ascii="Nunito Sans" w:hAnsi="Nunito Sans"/>
                <w:sz w:val="24"/>
                <w:szCs w:val="24"/>
              </w:rPr>
            </w:pPr>
          </w:p>
        </w:tc>
      </w:tr>
    </w:tbl>
    <w:p w:rsidR="00C11EB6" w:rsidRPr="00C11EB6" w:rsidRDefault="00C11EB6" w:rsidP="00C11E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11EB6">
        <w:rPr>
          <w:rFonts w:ascii="Times New Roman" w:eastAsia="Times New Roman" w:hAnsi="Times New Roman" w:cs="Times New Roman"/>
          <w:b/>
          <w:bCs/>
          <w:sz w:val="24"/>
          <w:szCs w:val="24"/>
        </w:rPr>
        <w:t>Other public sector banks</w:t>
      </w:r>
    </w:p>
    <w:p w:rsidR="00C11EB6" w:rsidRPr="00C11EB6" w:rsidRDefault="00B52D7F" w:rsidP="00C11EB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16" w:tooltip="IDBI Bank" w:history="1">
        <w:r w:rsidR="00C11EB6" w:rsidRPr="00C11EB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IDBI Bank</w:t>
        </w:r>
      </w:hyperlink>
    </w:p>
    <w:p w:rsidR="0081300A" w:rsidRDefault="00B52D7F" w:rsidP="00023A1C">
      <w:pPr>
        <w:numPr>
          <w:ilvl w:val="0"/>
          <w:numId w:val="3"/>
        </w:numPr>
        <w:spacing w:before="100" w:beforeAutospacing="1" w:after="100" w:afterAutospacing="1" w:line="240" w:lineRule="auto"/>
      </w:pPr>
      <w:hyperlink r:id="rId17" w:tooltip="Bharatiya Mahila Bank" w:history="1">
        <w:proofErr w:type="spellStart"/>
        <w:r w:rsidR="00C11EB6" w:rsidRPr="00023A1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Bharatiya</w:t>
        </w:r>
        <w:proofErr w:type="spellEnd"/>
        <w:r w:rsidR="00C11EB6" w:rsidRPr="00023A1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</w:t>
        </w:r>
        <w:proofErr w:type="spellStart"/>
        <w:r w:rsidR="00C11EB6" w:rsidRPr="00023A1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Mahila</w:t>
        </w:r>
        <w:proofErr w:type="spellEnd"/>
        <w:r w:rsidR="00C11EB6" w:rsidRPr="00023A1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Bank</w:t>
        </w:r>
      </w:hyperlink>
      <w:hyperlink r:id="rId18" w:anchor="cite_note-RBIActMahilaBank-2" w:history="1">
        <w:r w:rsidR="00C11EB6" w:rsidRPr="00023A1C">
          <w:rPr>
            <w:rFonts w:ascii="Times New Roman" w:eastAsia="Times New Roman" w:hAnsi="Times New Roman" w:cs="Times New Roman"/>
            <w:color w:val="0000FF"/>
            <w:sz w:val="19"/>
            <w:szCs w:val="19"/>
            <w:u w:val="single"/>
            <w:vertAlign w:val="superscript"/>
          </w:rPr>
          <w:t>[2]</w:t>
        </w:r>
      </w:hyperlink>
    </w:p>
    <w:p w:rsidR="00A25928" w:rsidRDefault="00A25928" w:rsidP="00A25928">
      <w:pPr>
        <w:pStyle w:val="NormalWeb"/>
        <w:jc w:val="center"/>
        <w:rPr>
          <w:rFonts w:ascii="Nunito Sans" w:hAnsi="Nunito Sans"/>
        </w:rPr>
      </w:pPr>
    </w:p>
    <w:sectPr w:rsidR="00A25928" w:rsidSect="00023A1C">
      <w:pgSz w:w="12240" w:h="15840"/>
      <w:pgMar w:top="144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uni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E0209"/>
    <w:multiLevelType w:val="multilevel"/>
    <w:tmpl w:val="60A61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FC7169"/>
    <w:multiLevelType w:val="multilevel"/>
    <w:tmpl w:val="1736C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A2054B"/>
    <w:multiLevelType w:val="multilevel"/>
    <w:tmpl w:val="5DF4A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E77D85"/>
    <w:multiLevelType w:val="multilevel"/>
    <w:tmpl w:val="5B52D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2F64ED3"/>
    <w:multiLevelType w:val="multilevel"/>
    <w:tmpl w:val="5AFA9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A9D2161"/>
    <w:multiLevelType w:val="multilevel"/>
    <w:tmpl w:val="93FCA9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F580A2E"/>
    <w:multiLevelType w:val="multilevel"/>
    <w:tmpl w:val="6D363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3783881"/>
    <w:multiLevelType w:val="multilevel"/>
    <w:tmpl w:val="F65E3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defaultTabStop w:val="720"/>
  <w:characterSpacingControl w:val="doNotCompress"/>
  <w:compat/>
  <w:rsids>
    <w:rsidRoot w:val="00C11EB6"/>
    <w:rsid w:val="00023A1C"/>
    <w:rsid w:val="00567605"/>
    <w:rsid w:val="0081300A"/>
    <w:rsid w:val="00A25928"/>
    <w:rsid w:val="00B52D7F"/>
    <w:rsid w:val="00C11EB6"/>
    <w:rsid w:val="00C501EC"/>
    <w:rsid w:val="00CF3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1EC"/>
  </w:style>
  <w:style w:type="paragraph" w:styleId="Heading2">
    <w:name w:val="heading 2"/>
    <w:basedOn w:val="Normal"/>
    <w:link w:val="Heading2Char"/>
    <w:uiPriority w:val="9"/>
    <w:qFormat/>
    <w:rsid w:val="00C11EB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59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11EB6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C11EB6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C11E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w-headline">
    <w:name w:val="mw-headline"/>
    <w:basedOn w:val="DefaultParagraphFont"/>
    <w:rsid w:val="00C11EB6"/>
  </w:style>
  <w:style w:type="character" w:customStyle="1" w:styleId="mw-editsection1">
    <w:name w:val="mw-editsection1"/>
    <w:basedOn w:val="DefaultParagraphFont"/>
    <w:rsid w:val="00C11EB6"/>
  </w:style>
  <w:style w:type="character" w:customStyle="1" w:styleId="mw-editsection-bracket">
    <w:name w:val="mw-editsection-bracket"/>
    <w:basedOn w:val="DefaultParagraphFont"/>
    <w:rsid w:val="00C11EB6"/>
  </w:style>
  <w:style w:type="character" w:customStyle="1" w:styleId="Heading3Char">
    <w:name w:val="Heading 3 Char"/>
    <w:basedOn w:val="DefaultParagraphFont"/>
    <w:link w:val="Heading3"/>
    <w:uiPriority w:val="9"/>
    <w:rsid w:val="00A259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Strong">
    <w:name w:val="Strong"/>
    <w:basedOn w:val="DefaultParagraphFont"/>
    <w:uiPriority w:val="22"/>
    <w:qFormat/>
    <w:rsid w:val="00A25928"/>
    <w:rPr>
      <w:b/>
      <w:bCs/>
    </w:rPr>
  </w:style>
  <w:style w:type="character" w:styleId="Emphasis">
    <w:name w:val="Emphasis"/>
    <w:basedOn w:val="DefaultParagraphFont"/>
    <w:uiPriority w:val="20"/>
    <w:qFormat/>
    <w:rsid w:val="00A25928"/>
    <w:rPr>
      <w:i/>
      <w:iCs/>
    </w:rPr>
  </w:style>
  <w:style w:type="paragraph" w:customStyle="1" w:styleId="mr3">
    <w:name w:val="mr3"/>
    <w:basedOn w:val="Normal"/>
    <w:rsid w:val="00A259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0">
    <w:name w:val="pa0"/>
    <w:basedOn w:val="DefaultParagraphFont"/>
    <w:rsid w:val="00A25928"/>
  </w:style>
  <w:style w:type="character" w:customStyle="1" w:styleId="f6">
    <w:name w:val="f6"/>
    <w:basedOn w:val="DefaultParagraphFont"/>
    <w:rsid w:val="00A25928"/>
  </w:style>
  <w:style w:type="paragraph" w:customStyle="1" w:styleId="f61">
    <w:name w:val="f61"/>
    <w:basedOn w:val="Normal"/>
    <w:rsid w:val="00A259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lex">
    <w:name w:val="flex"/>
    <w:basedOn w:val="DefaultParagraphFont"/>
    <w:rsid w:val="00A25928"/>
  </w:style>
  <w:style w:type="character" w:customStyle="1" w:styleId="flex-l">
    <w:name w:val="flex-l"/>
    <w:basedOn w:val="DefaultParagraphFont"/>
    <w:rsid w:val="00A25928"/>
  </w:style>
  <w:style w:type="character" w:customStyle="1" w:styleId="dark-gray">
    <w:name w:val="dark-gray"/>
    <w:basedOn w:val="DefaultParagraphFont"/>
    <w:rsid w:val="00A25928"/>
  </w:style>
  <w:style w:type="character" w:customStyle="1" w:styleId="dn-l">
    <w:name w:val="dn-l"/>
    <w:basedOn w:val="DefaultParagraphFont"/>
    <w:rsid w:val="00A25928"/>
  </w:style>
  <w:style w:type="character" w:customStyle="1" w:styleId="post-title">
    <w:name w:val="post-title"/>
    <w:basedOn w:val="DefaultParagraphFont"/>
    <w:rsid w:val="00A25928"/>
  </w:style>
  <w:style w:type="character" w:customStyle="1" w:styleId="pr2">
    <w:name w:val="pr2"/>
    <w:basedOn w:val="DefaultParagraphFont"/>
    <w:rsid w:val="00A25928"/>
  </w:style>
  <w:style w:type="character" w:customStyle="1" w:styleId="ml2">
    <w:name w:val="ml2"/>
    <w:basedOn w:val="DefaultParagraphFont"/>
    <w:rsid w:val="00A25928"/>
  </w:style>
  <w:style w:type="character" w:customStyle="1" w:styleId="green">
    <w:name w:val="green"/>
    <w:basedOn w:val="DefaultParagraphFont"/>
    <w:rsid w:val="00A25928"/>
  </w:style>
  <w:style w:type="paragraph" w:styleId="BalloonText">
    <w:name w:val="Balloon Text"/>
    <w:basedOn w:val="Normal"/>
    <w:link w:val="BalloonTextChar"/>
    <w:uiPriority w:val="99"/>
    <w:semiHidden/>
    <w:unhideWhenUsed/>
    <w:rsid w:val="00A259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59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0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60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08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73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63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973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9624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981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4171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270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42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185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126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305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6416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0035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9606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0119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93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2091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1403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1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04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6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13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6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0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12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radeup.co/know-all-about-public-sector-banks-of-india-bank-of-baroda-i" TargetMode="External"/><Relationship Id="rId13" Type="http://schemas.openxmlformats.org/officeDocument/2006/relationships/hyperlink" Target="https://gradeup.co/indian-overseas-bank-i" TargetMode="External"/><Relationship Id="rId18" Type="http://schemas.openxmlformats.org/officeDocument/2006/relationships/hyperlink" Target="https://en.wikipedia.org/wiki/List_of_banks_in_Indi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gradeup.co/know-all-about-public-sector-banks-of-india-state-bank-of-india-i" TargetMode="External"/><Relationship Id="rId12" Type="http://schemas.openxmlformats.org/officeDocument/2006/relationships/hyperlink" Target="https://gradeup.co/indian-bank-headquarter-tagline-i" TargetMode="External"/><Relationship Id="rId17" Type="http://schemas.openxmlformats.org/officeDocument/2006/relationships/hyperlink" Target="https://en.wikipedia.org/wiki/Bharatiya_Mahila_Bank" TargetMode="External"/><Relationship Id="rId2" Type="http://schemas.openxmlformats.org/officeDocument/2006/relationships/styles" Target="styles.xml"/><Relationship Id="rId16" Type="http://schemas.openxmlformats.org/officeDocument/2006/relationships/hyperlink" Target="https://en.wikipedia.org/wiki/IDBI_Bank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en.wikipedia.org/wiki/Bharatiya_Mahila_Bank" TargetMode="External"/><Relationship Id="rId11" Type="http://schemas.openxmlformats.org/officeDocument/2006/relationships/hyperlink" Target="https://gradeup.co/central-bank-of-india-mdceo-head-office--taglines--download-pdf-i" TargetMode="External"/><Relationship Id="rId5" Type="http://schemas.openxmlformats.org/officeDocument/2006/relationships/hyperlink" Target="https://en.wikipedia.org/wiki/IDBI_Bank" TargetMode="External"/><Relationship Id="rId15" Type="http://schemas.openxmlformats.org/officeDocument/2006/relationships/hyperlink" Target="https://gradeup.co/public-sector-banks-of-india-union-bank-of-india-ubi-mdceo-hq--taglines-i" TargetMode="External"/><Relationship Id="rId10" Type="http://schemas.openxmlformats.org/officeDocument/2006/relationships/hyperlink" Target="https://gradeup.co/canara-bank-tagline-headquarter-all-details-i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gradeup.co/psb-india-bank-of-india-boi-i" TargetMode="External"/><Relationship Id="rId14" Type="http://schemas.openxmlformats.org/officeDocument/2006/relationships/hyperlink" Target="https://gradeup.co/punjab-national-bank-history-facts-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323</Words>
  <Characters>1842</Characters>
  <Application>Microsoft Office Word</Application>
  <DocSecurity>0</DocSecurity>
  <Lines>15</Lines>
  <Paragraphs>4</Paragraphs>
  <ScaleCrop>false</ScaleCrop>
  <Company/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aep1</dc:creator>
  <cp:lastModifiedBy>28535</cp:lastModifiedBy>
  <cp:revision>4</cp:revision>
  <cp:lastPrinted>2016-04-29T10:14:00Z</cp:lastPrinted>
  <dcterms:created xsi:type="dcterms:W3CDTF">2016-04-29T10:11:00Z</dcterms:created>
  <dcterms:modified xsi:type="dcterms:W3CDTF">2020-10-15T05:33:00Z</dcterms:modified>
</cp:coreProperties>
</file>